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Practical Guide to Scoping and Testing for MISRA Compliance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Foundation of MISRA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Motor Industry Software Reliability Association (MISRA) provides a set of widely adopted coding guidelines for the C and C++ programming languages.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originally developed for the automotive industry, MISRA has evolved into the de facto standard for software development in a multitude of safety- and security-critical domains.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purpose of these guidelines is to enable the development of software that is robust, secure, and portable, thereby reducing risk and improving quality in complex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MISRA compliance is not merely a matter of a final code check. It is a systematic process that must be integrated throughout a disciplined software development lifecycle, from initial design through to final testing and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Effective scoping for MISRA testing requires a clear understanding of the guideline framework, a formal deviation process for permissible exceptions, and the strategic selection and deployment of automated static analysis tools.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report provides the essential background and a structured framework to support these scoping efforts, ensuring a pragmatic and auditable path to compliance.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Introduction to the Motor Industry Software Reliability Association (MISRA)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Motor Industry Software Reliability Association is a collaborative organization formed by a consortium of vehicle manufacturers, component suppliers, and engineering consultancies.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mission is to produce and maintain best-practice guidelines for the development of software used in electronic systems, particularly for applications where safety and security are paramount.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organization's guidance applies to a wide range of systems, including embedded control systems, software-intensive applications, and standalone software components.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clarify that this organization and its guidelines are distinct from any other concepts that may share a similar name. For instance, research of the term "Mishra" reveals diverse meanings across various philosophical and cultural contexts, including in Hinduism and Jainism.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are entirely unrelated to the Motor Industry Software Reliability Association and its work, and any conflation of the terms is erroneous. The focus of MISRA's work is exclusively on engineering principles and software quality.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Strategic Rationale for MISRA Compliance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automotive industry's increasing reliance on software for safety-critical functions, such as anti-lock brakes and power steering, necessitated a robust coding standard to manage the growing complexity of these systems.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Today, a single vehicle can contain over 100 million lines of code, a number projected to triple within the next decade.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immense scale and the severe consequences of a software malfunction underscore the need for a standardized approach to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Although born in the automotive sector, MISRA's guidelines have gained broad acceptance as a benchmark for best practices in numerous other industries.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adoption extends to aerospace, defense, telecommunications, medical devices, and railway systems, among others.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benefit of adopting MISRA is that it defines a "safe subset" of the C and C++ languages, thereby eliminating constructs and behaviors that are prone to failure, undefined behavior, or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doing so, it facilitates the creation of code that is more reliable, secure, portable, and easier to maintain throughout the software supply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MISRA serves as a foundational step in a comprehensive strategy to reduce the cost of defects and satisfy industry process standards like ISO 26262 and IEC 61508.</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shift-left approach to quality assurance ensures that potential issues are identified and addressed earlier in the development process, a practice that is significantly more cost-effective than delaying until later stages.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Deciphering the MISRA Guidelines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Rules, Directives, and Decidability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MISRA C:2012 standard introduced a crucial distinction between two types of guidelines: rules and directives.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rule</w:t>
      </w:r>
      <w:r w:rsidDel="00000000" w:rsidR="00000000" w:rsidRPr="00000000">
        <w:rPr>
          <w:rFonts w:ascii="Google Sans Text" w:cs="Google Sans Text" w:eastAsia="Google Sans Text" w:hAnsi="Google Sans Text"/>
          <w:color w:val="1b1c1d"/>
          <w:rtl w:val="0"/>
        </w:rPr>
        <w:t xml:space="preserve"> is a coding guideline with a complete and unambiguous description of its requirement. The source code can, in most cases, be automatically checked for compliance with a rule without needing additional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directive</w:t>
      </w:r>
      <w:r w:rsidDel="00000000" w:rsidR="00000000" w:rsidRPr="00000000">
        <w:rPr>
          <w:rFonts w:ascii="Google Sans Text" w:cs="Google Sans Text" w:eastAsia="Google Sans Text" w:hAnsi="Google Sans Text"/>
          <w:color w:val="1b1c1d"/>
          <w:rtl w:val="0"/>
        </w:rPr>
        <w:t xml:space="preserve">, in contrast, is a guideline that is more open to interpretation or relates to process and procedural matters rather than concrete code syntax.</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further classification, particularly relevant to scoping efforts, is </w:t>
      </w:r>
      <w:r w:rsidDel="00000000" w:rsidR="00000000" w:rsidRPr="00000000">
        <w:rPr>
          <w:rFonts w:ascii="Google Sans Text" w:cs="Google Sans Text" w:eastAsia="Google Sans Text" w:hAnsi="Google Sans Text"/>
          <w:b w:val="1"/>
          <w:color w:val="1b1c1d"/>
          <w:rtl w:val="0"/>
        </w:rPr>
        <w:t xml:space="preserve">decidability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rule is considered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decidable</w:t>
      </w:r>
      <w:r w:rsidDel="00000000" w:rsidR="00000000" w:rsidRPr="00000000">
        <w:rPr>
          <w:rFonts w:ascii="Google Sans Text" w:cs="Google Sans Text" w:eastAsia="Google Sans Text" w:hAnsi="Google Sans Text"/>
          <w:color w:val="1b1c1d"/>
          <w:rtl w:val="0"/>
        </w:rPr>
        <w:t xml:space="preserve"> if it can be conclusively verified by a static code analysis tool.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example,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C:2012 Rule 11.1 (which prohibits conversions between a function pointer and any other type) is a decidable rule.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many rules, particularly those concerning complex semantic properties, are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undecidable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inherent complexity of determining the semantic properties of code without executing it means that no algorithm can be guaranteed to definitively resolve the property check.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can lead to static analysis tools reporting false positives (flagging correct code as erroneous) or false negatives (missing actual issues), which can frustrate developers and compromise a project's quality assurance.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undecidable rules has significant implications for a project's verification strategy. A traditional static analyzer may be unable to definitively prove the absence of a runtime error.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Consequently, teams must supplement static analysis with other verification methods, such as manual code reviews and dynamic testing.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advanced static analysis tools, particularly those powered by formal methods like abstract interpretation, can change this dynamic. These tools are capable of exhaustively proving the absence of certain runtime errors with no false positives. This transforms a subset of what were previously considered undecidable problems into decidable ones, thereby increasing diagnostic accuracy and reducing the burden of manual review and post-hoc testing.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capability is a critical factor when selecting a tool for a MISRA-compliant project.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Guideline Categorization Framework</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MISRA guidelines are assigned to one of three categories, which define the strictness of compliance required.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w:t>
      </w:r>
      <w:r w:rsidDel="00000000" w:rsidR="00000000" w:rsidRPr="00000000">
        <w:rPr>
          <w:rFonts w:ascii="Google Sans Text" w:cs="Google Sans Text" w:eastAsia="Google Sans Text" w:hAnsi="Google Sans Text"/>
          <w:color w:val="1b1c1d"/>
          <w:rtl w:val="0"/>
        </w:rPr>
        <w:t xml:space="preserve"> These guidelines must be fully complied with at all times. Any violation of a mandatory rule renders the code non-compliant with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Compliance with a required guideline is mandatory unless a formal, documented deviation is provided.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Deviations are only permitted if they can be justified in writing, with proof that they do not compromise the system's safety or security and that no acceptable workaround exists.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Advisory:</w:t>
      </w:r>
      <w:r w:rsidDel="00000000" w:rsidR="00000000" w:rsidRPr="00000000">
        <w:rPr>
          <w:rFonts w:ascii="Google Sans Text" w:cs="Google Sans Text" w:eastAsia="Google Sans Text" w:hAnsi="Google Sans Text"/>
          <w:color w:val="1b1c1d"/>
          <w:rtl w:val="0"/>
        </w:rPr>
        <w:t xml:space="preserve"> These guidelines represent good practice, but compliance is less formal.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 is recommended to follow them where practical, they can be "disapplied" without a formal deviation, though this should still be recorded in project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based on the MISRA Compliance:2020 document, provides a clear overview of the acceptable compliance statuses for each guideline category.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Guideline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Acceptable Compliance Statuses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 Statuses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Deviations, Violations, Disapplied, Not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 Deviations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Violations, Disapplied, Not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Advisory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 Deviations, Violations, Disapplied, 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Unified Standard: The MISRA-AUTOSAR C++ Merge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landscape of C++ coding standards has evolved considerably. The original MISRA C++:2008 standard, which was written for C++03, became outdated with the introduction of new language features in C++11 and later versions.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 address this gap, the AUTOSAR consortium released its own set of C++ guidelines in 2017, which were based on C++14.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created a challenge for the supply chain, as different vendors might have been adhering to separate standards, leading to fragmentation and interoperability issues.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January 2019, MISRA and AUTOSAR announced a pivotal collaboration to merge their guidelines into a single, unified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outcome is MISRA C++:2023, a standard that incorporates the best practices of both organizations and is aligned with modern language features in C++17 and its successors.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integrated standard provides a "single point of reference" for all developers across the supply chain, simplifying the process of defining and enforcing coding standards.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unification is a significant development for project scoping and management. It provides a stable, authoritative target for both acquirers and suppliers, eliminating the need to reconcile multiple, competing rule sets.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also provides a clear and stable target for tool vendors, allowing them to focus on a single, well-defined rule set, which benefits the entire ecosystem by improving tool accuracy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Formal MISRA Compliance Process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MISRA Compliance:2020 Framework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claim of MISRA compliance is not simply a statement that code has been checked against the guidelines.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MISRA Compliance:2020 document provides a definitive framework for what a credible claim of compliance entails, superseding previous ad-hoc approaches.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document emphasizes that compliance is a continuous process that must be integrated into a disciplined and documented software development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framework ensures that the application of MISRA is consistent and auditable, thereby increasing the credibility and trustworthiness of the final product.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Four Key Compliance Artifacts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demonstrate formal compliance with the MISRA Compliance:2020 framework, a project must generate and maintain four key artifacts.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documents are essential for any internal or external audit and are therefore a critical part of the initial scoping effort.</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Guideline Enforcement Plan (GEP):</w:t>
      </w:r>
      <w:r w:rsidDel="00000000" w:rsidR="00000000" w:rsidRPr="00000000">
        <w:rPr>
          <w:rFonts w:ascii="Google Sans Text" w:cs="Google Sans Text" w:eastAsia="Google Sans Text" w:hAnsi="Google Sans Text"/>
          <w:color w:val="1b1c1d"/>
          <w:rtl w:val="0"/>
        </w:rPr>
        <w:t xml:space="preserve"> This document outlines the method used to verify compliance for each specific guideline.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includes specifying which rules will be checked by an automated static analysis tool, which will be subject to manual code review, and which will be enforced by a compiler.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Guideline Re-categorization Plan (GRP):</w:t>
      </w:r>
      <w:r w:rsidDel="00000000" w:rsidR="00000000" w:rsidRPr="00000000">
        <w:rPr>
          <w:rFonts w:ascii="Google Sans Text" w:cs="Google Sans Text" w:eastAsia="Google Sans Text" w:hAnsi="Google Sans Text"/>
          <w:color w:val="1b1c1d"/>
          <w:rtl w:val="0"/>
        </w:rPr>
        <w:t xml:space="preserve"> While not required, this document is crucial for projects with legacy code or unique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formally documents any optional changes to the default categories of rules. For example, a required rule might be re-categorized as advisory, or an advisory rule might be re-categorized as mandatory, based on the project's specific needs.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Deviations Report:</w:t>
      </w:r>
      <w:r w:rsidDel="00000000" w:rsidR="00000000" w:rsidRPr="00000000">
        <w:rPr>
          <w:rFonts w:ascii="Google Sans Text" w:cs="Google Sans Text" w:eastAsia="Google Sans Text" w:hAnsi="Google Sans Text"/>
          <w:color w:val="1b1c1d"/>
          <w:rtl w:val="0"/>
        </w:rPr>
        <w:t xml:space="preserve"> This document serves as a permanent record of all formal deviations from required guidelines.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essential for an auditor to be able to review each deviation, its rationale, and its approval history.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Compliance Summary:</w:t>
      </w:r>
      <w:r w:rsidDel="00000000" w:rsidR="00000000" w:rsidRPr="00000000">
        <w:rPr>
          <w:rFonts w:ascii="Google Sans Text" w:cs="Google Sans Text" w:eastAsia="Google Sans Text" w:hAnsi="Google Sans Text"/>
          <w:color w:val="1b1c1d"/>
          <w:rtl w:val="0"/>
        </w:rPr>
        <w:t xml:space="preserve"> This is the primary and mandatory record of a project's overall compliance status.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provides a high-level overview of which guidelines are compliant, which have documented deviations, and which are in violation.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Formal Deviation Procedure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acknowledges that adhering to every guideline may be impractical or impossible in certain scenarios, such as when integrating third-party code that cannot be altered.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such cases, software engineers may formally deviate from 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guideline while still being considered compliant with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freedom to deviate comes with a significant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formal deviation must be thoroughly documented and justified.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deviation record should include, at a minimum: the specific guideline being violated, a clear description of the circumstances, a detailed rationale for why the deviation is necessary, and a risk analysis proving that the deviation will not have a negative impact on the system's safety or security.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projects with numerous deviations, tools with deviation management capabilities can simplify this process by tracking and documenting each instance with a unique identifier.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Tools and Techniques for MISRA Testing and Scoping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Central Role of Static Code Analysis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projects of any significant size, MISRA compliance is not a task that can be accomplished through manual review.</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Reviewing hundreds of thousands or even millions of lines of code for violations is not a practical or efficient use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MISRA recommends the use of automated static code analysis tools to enforce the majority of its guidelines.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principle of effective MISRA adoption is to "shift left" in the development lifecycle by checking for compliance as soon as code is written, and before it is submitted for code review or unit testing.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proactive approach is significantly less expensive and more efficient than delaying analysis until later stages of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Automating the compliance reporting and documentation process is also a key factor in conserving time 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Evaluating and Selecting Static Analysis Tools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Choosing the right static analysis tool is a critical part of the scoping process. An effective tool should provide extensive rule coverage, produce accurate diagnostics with low false positive rates, and integrate seamlessly into existing development workflows.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Many leading tools, such as Parasoft C/C++test and Helix QAC, can be integrated into developer IDEs and continuous integration/continuous delivery (CI/CD) pipelines, enabling constant, automated checks.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projects requiring formal certification, it is crucial to select a tool that has been independently certified for use in safety-critical software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following table provides a non-exhaustive overview of leading tools and their capabilities.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Supported MISRA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Certifications &amp; 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Astrée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Proves absence of run-time errors with formal methods.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GrammaTech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CodeSonar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MISRA-C:2012, MISRA-C++:2008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Deviation management and tracking.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LDRA Testbed, LDRArules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C:2025 &amp; predecessors, MISRA C++:2023 &amp; predecessors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software lifecycle support, members of MISRA working groups.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Supports static and dynamic analysis, can trace violations to a model.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Integrates with CI/CD, provides automated compliance reports, and tracks historical data.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Helix QAC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C:2012, C:2004, C:1998, C++:2008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Independently certified for functional safety, provides risk prioritization and customizable reports.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QA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QA-MISRA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C:2025, 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Certified by SGS-TÜV SAAR GmbH, claims zero false negatives on syntactic rules.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Scoping for Legacy vs. New Codebases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challenge for many organizations is applying MISRA standards to large, existing codebases.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Attempting to refactor all legacy code for full compliance can be a costly, time-consuming, and risky endeavor that may inadvertently introduce new defects.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pragmatic and effective scoping strategy for such projects involves an incremental approach.</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first step is to perform an initial analysis and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baseline</w:t>
      </w:r>
      <w:r w:rsidDel="00000000" w:rsidR="00000000" w:rsidRPr="00000000">
        <w:rPr>
          <w:rFonts w:ascii="Google Sans Text" w:cs="Google Sans Text" w:eastAsia="Google Sans Text" w:hAnsi="Google Sans Text"/>
          <w:color w:val="1b1c1d"/>
          <w:rtl w:val="0"/>
        </w:rPr>
        <w:t xml:space="preserve"> all existing violations, effectively marking them as "address later".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Subsequently, the focus should be on ensuring that all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new code</w:t>
      </w:r>
      <w:r w:rsidDel="00000000" w:rsidR="00000000" w:rsidRPr="00000000">
        <w:rPr>
          <w:rFonts w:ascii="Google Sans Text" w:cs="Google Sans Text" w:eastAsia="Google Sans Text" w:hAnsi="Google Sans Text"/>
          <w:color w:val="1b1c1d"/>
          <w:rtl w:val="0"/>
        </w:rPr>
        <w:t xml:space="preserve"> is fully compliant with the project's Guideline Enforcement Plan and Guideline Re-categorization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Legacy code can then be addressed incrementally, with violations prioritized based on their risk severity.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methodical approach ensures that the highest-risk issues are mitigated first, providing a clear roadmap for gradual improvement without the burden of a complete rewrite.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MISRA in a Broader Context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Interoperability with Other Standards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understand that MISRA is a </w:t>
      </w:r>
      <w:r w:rsidDel="00000000" w:rsidR="00000000" w:rsidRPr="00000000">
        <w:rPr>
          <w:rFonts w:ascii="Google Sans Text" w:cs="Google Sans Text" w:eastAsia="Google Sans Text" w:hAnsi="Google Sans Text"/>
          <w:b w:val="1"/>
          <w:color w:val="1b1c1d"/>
          <w:rtl w:val="0"/>
        </w:rPr>
        <w:t xml:space="preserve">coding standard</w:t>
      </w:r>
      <w:r w:rsidDel="00000000" w:rsidR="00000000" w:rsidRPr="00000000">
        <w:rPr>
          <w:rFonts w:ascii="Google Sans Text" w:cs="Google Sans Text" w:eastAsia="Google Sans Text" w:hAnsi="Google Sans Text"/>
          <w:color w:val="1b1c1d"/>
          <w:rtl w:val="0"/>
        </w:rPr>
        <w:t xml:space="preserve">, which differs from </w:t>
      </w:r>
      <w:r w:rsidDel="00000000" w:rsidR="00000000" w:rsidRPr="00000000">
        <w:rPr>
          <w:rFonts w:ascii="Google Sans Text" w:cs="Google Sans Text" w:eastAsia="Google Sans Text" w:hAnsi="Google Sans Text"/>
          <w:b w:val="1"/>
          <w:color w:val="1b1c1d"/>
          <w:rtl w:val="0"/>
        </w:rPr>
        <w:t xml:space="preserve">functional safety standards</w:t>
      </w:r>
      <w:r w:rsidDel="00000000" w:rsidR="00000000" w:rsidRPr="00000000">
        <w:rPr>
          <w:rFonts w:ascii="Google Sans Text" w:cs="Google Sans Text" w:eastAsia="Google Sans Text" w:hAnsi="Google Sans Text"/>
          <w:color w:val="1b1c1d"/>
          <w:rtl w:val="0"/>
        </w:rPr>
        <w:t xml:space="preserve"> such as ISO 26262 (automotive), IEC 61508 (industrial), and IEC 62304 (medical devices).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MISRA guidelines provide a proven and well-defined mechanism for achieving code quality, which is a required element within the broader framework of these process-based functional safety standards.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MISRA focuses on coding security and reliability, while standards like ISO 26262 provide an overarching framework for functional safety, including risk classification (e.g., ASILs).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is also often used in conjunction with other complementary coding standards. For example, MISRA guidelines can be combined with CERT C/C++ rules, which specifically address a broader range of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layered approach allows organizations to achieve both safety and security goals simultaneously.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Cross-Industry Adoption and Case Studies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widespread adoption of MISRA beyond its automotive origins demonstrates its effectiveness as a cross-industry benchmark for software quality.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Aerospace &amp; Defense:</w:t>
      </w:r>
      <w:r w:rsidDel="00000000" w:rsidR="00000000" w:rsidRPr="00000000">
        <w:rPr>
          <w:rFonts w:ascii="Google Sans Text" w:cs="Google Sans Text" w:eastAsia="Google Sans Text" w:hAnsi="Google Sans Text"/>
          <w:color w:val="1b1c1d"/>
          <w:rtl w:val="0"/>
        </w:rPr>
        <w:t xml:space="preserve"> MISRA C:1998 served as the foundation for the C++ Coding Standards used in the Joint Strike Fighter project, and NASA's Jet Propulsion Laboratory C Coding Standards are based on MISRA C:2004.</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fact, MISRA-compliant code has even "left the planet in code in space vehicles," a testament to its reliability in extreme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Medical Devices:</w:t>
      </w:r>
      <w:r w:rsidDel="00000000" w:rsidR="00000000" w:rsidRPr="00000000">
        <w:rPr>
          <w:rFonts w:ascii="Google Sans Text" w:cs="Google Sans Text" w:eastAsia="Google Sans Text" w:hAnsi="Google Sans Text"/>
          <w:color w:val="1b1c1d"/>
          <w:rtl w:val="0"/>
        </w:rPr>
        <w:t xml:space="preserve"> The medical device industry, which is governed by standards like IEC 62304, widely utilizes MISRA guidelines to ensure the safety, security, and quality of embedded software.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factor for manufacturers seeking regulatory approval and ensuring patient safety.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Challenges and Future Directions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benefits, the adoption of MISRA can present challenges. Developers may lack motivation or understanding of the rationale behind certain rules, which can lead to resistance.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can be addressed through proper training and by providing access to the detailed descriptions and reasoning behind the guidelines.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MISRA Consortium continues to evolve the standard to address new language features and security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principles behind MISRA are being explored for application in other programming languages, such as Rust.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potential for new technologies, such as machine learning, to assist in compliance is also a topic of discussion. While machine learning is not expected to replace developer judgment in safety-critical contexts, it could potentially aid in prioritizing violations and suggesting fixes, thereby streamlining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Roadmap to Robust Software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Scoping a project for MISRA compliance is a critical exercise that defines a project's approach to software quality and risk management. This process requires more than a simple tool selection; it necessitates a formal, well-documented strategy.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MISRA scoping effort should follow a clear roadmap:</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the Process:</w:t>
      </w:r>
      <w:r w:rsidDel="00000000" w:rsidR="00000000" w:rsidRPr="00000000">
        <w:rPr>
          <w:rFonts w:ascii="Google Sans Text" w:cs="Google Sans Text" w:eastAsia="Google Sans Text" w:hAnsi="Google Sans Text"/>
          <w:color w:val="1b1c1d"/>
          <w:rtl w:val="0"/>
        </w:rPr>
        <w:t xml:space="preserve"> MISRA compliance must be integrated into the software development lifecycle from the outset, not treated as a final-stage check.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Right Tools:</w:t>
      </w:r>
      <w:r w:rsidDel="00000000" w:rsidR="00000000" w:rsidRPr="00000000">
        <w:rPr>
          <w:rFonts w:ascii="Google Sans Text" w:cs="Google Sans Text" w:eastAsia="Google Sans Text" w:hAnsi="Google Sans Text"/>
          <w:color w:val="1b1c1d"/>
          <w:rtl w:val="0"/>
        </w:rPr>
        <w:t xml:space="preserve"> Choose a static analysis tool that provides comprehensive coverage, integrates with your CI/CD pipeline, and can manage the formal deviation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projects requiring certification, select a tool that has been independently qualified or certified by a recognized body.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Compliance Framework:</w:t>
      </w:r>
      <w:r w:rsidDel="00000000" w:rsidR="00000000" w:rsidRPr="00000000">
        <w:rPr>
          <w:rFonts w:ascii="Google Sans Text" w:cs="Google Sans Text" w:eastAsia="Google Sans Text" w:hAnsi="Google Sans Text"/>
          <w:color w:val="1b1c1d"/>
          <w:rtl w:val="0"/>
        </w:rPr>
        <w:t xml:space="preserve"> Formally define the project's approach to compliance by creating the four key artifacts: the Guideline Enforcement Plan, the Guideline Re-categorization Plan, the Deviations Report, and the Compliance Summary.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a Pragmatic Strategy:</w:t>
      </w:r>
      <w:r w:rsidDel="00000000" w:rsidR="00000000" w:rsidRPr="00000000">
        <w:rPr>
          <w:rFonts w:ascii="Google Sans Text" w:cs="Google Sans Text" w:eastAsia="Google Sans Text" w:hAnsi="Google Sans Text"/>
          <w:color w:val="1b1c1d"/>
          <w:rtl w:val="0"/>
        </w:rPr>
        <w:t xml:space="preserve"> For projects with legacy code, implement a strategy of baselining existing violations and focusing on full compliance for all new code. Prioritize the remediation of legacy violations based on risk severity to ensure the most impactful issues are addressed first.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Understand the Broader Context:</w:t>
      </w:r>
      <w:r w:rsidDel="00000000" w:rsidR="00000000" w:rsidRPr="00000000">
        <w:rPr>
          <w:rFonts w:ascii="Google Sans Text" w:cs="Google Sans Text" w:eastAsia="Google Sans Text" w:hAnsi="Google Sans Text"/>
          <w:color w:val="1b1c1d"/>
          <w:rtl w:val="0"/>
        </w:rPr>
        <w:t xml:space="preserve"> Recognize that MISRA is a coding standard that supports, but is distinct from, broader functional safety and security standards.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comprehensive verification strategy should include a combination of static analysis, manual reviews, and dynamic testing to address all aspects of the code, including the nuances of undecidable rules.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structured approach, an organization can effectively scope a MISRA project, ensuring that the software developed is not only compliant but also demonstrably safe, secure, and reliable.</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September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https://en.wikipedia.org/wiki/Motor_Industry_Software_Reliability_Association</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MISRA (Motor Industry Software Reliability Association)? - Synopsys, accessed September 16, 2025, </w:t>
      </w:r>
      <w:hyperlink r:id="rId7">
        <w:r w:rsidDel="00000000" w:rsidR="00000000" w:rsidRPr="00000000">
          <w:rPr>
            <w:rFonts w:ascii="Google Sans" w:cs="Google Sans" w:eastAsia="Google Sans" w:hAnsi="Google Sans"/>
            <w:color w:val="0000ee"/>
            <w:sz w:val="24"/>
            <w:szCs w:val="24"/>
            <w:u w:val="single"/>
            <w:rtl w:val="0"/>
          </w:rPr>
          <w:t xml:space="preserve">https://www.synopsys.com/glossary/what-is-misra.html</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 Wikipedia, accessed September 16,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https://en.wikipedia.org/wiki/MISRA_C</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Compliance:2020, accessed September 16, 2025, </w:t>
      </w:r>
      <w:hyperlink r:id="rId9">
        <w:r w:rsidDel="00000000" w:rsidR="00000000" w:rsidRPr="00000000">
          <w:rPr>
            <w:rFonts w:ascii="Google Sans" w:cs="Google Sans" w:eastAsia="Google Sans" w:hAnsi="Google Sans"/>
            <w:color w:val="0000ee"/>
            <w:sz w:val="24"/>
            <w:szCs w:val="24"/>
            <w:u w:val="single"/>
            <w:rtl w:val="0"/>
          </w:rPr>
          <w:t xml:space="preserve">https://misra.org.uk/app/uploads/2021/06/MISRA-Compliance-2020.pdf</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2020 | PDF | Verification And Validation | Compiler - Scribd, accessed September 16, 2025, </w:t>
      </w:r>
      <w:hyperlink r:id="rId10">
        <w:r w:rsidDel="00000000" w:rsidR="00000000" w:rsidRPr="00000000">
          <w:rPr>
            <w:rFonts w:ascii="Google Sans" w:cs="Google Sans" w:eastAsia="Google Sans" w:hAnsi="Google Sans"/>
            <w:color w:val="0000ee"/>
            <w:sz w:val="24"/>
            <w:szCs w:val="24"/>
            <w:u w:val="single"/>
            <w:rtl w:val="0"/>
          </w:rPr>
          <w:t xml:space="preserve">https://www.scribd.com/document/843288312/MISRA-Compliance-2020</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MISRA C? - MATLAB &amp; Simulink, accessed September 16, 2025, </w:t>
      </w:r>
      <w:hyperlink r:id="rId11">
        <w:r w:rsidDel="00000000" w:rsidR="00000000" w:rsidRPr="00000000">
          <w:rPr>
            <w:rFonts w:ascii="Google Sans" w:cs="Google Sans" w:eastAsia="Google Sans" w:hAnsi="Google Sans"/>
            <w:color w:val="0000ee"/>
            <w:sz w:val="24"/>
            <w:szCs w:val="24"/>
            <w:u w:val="single"/>
            <w:rtl w:val="0"/>
          </w:rPr>
          <w:t xml:space="preserve">https://www.mathworks.com/discovery/misra-c.html</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ISO 26262 Software Compliance - Parasoft, accessed September 16, 2025, </w:t>
      </w:r>
      <w:hyperlink r:id="rId12">
        <w:r w:rsidDel="00000000" w:rsidR="00000000" w:rsidRPr="00000000">
          <w:rPr>
            <w:rFonts w:ascii="Google Sans" w:cs="Google Sans" w:eastAsia="Google Sans" w:hAnsi="Google Sans"/>
            <w:color w:val="0000ee"/>
            <w:sz w:val="24"/>
            <w:szCs w:val="24"/>
            <w:u w:val="single"/>
            <w:rtl w:val="0"/>
          </w:rPr>
          <w:t xml:space="preserve">https://www.parasoft.com/learning-center/iso-26262/misra/</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Mishra: Significance and symbolism, accessed September 16, 2025, </w:t>
      </w:r>
      <w:hyperlink r:id="rId13">
        <w:r w:rsidDel="00000000" w:rsidR="00000000" w:rsidRPr="00000000">
          <w:rPr>
            <w:rFonts w:ascii="Google Sans" w:cs="Google Sans" w:eastAsia="Google Sans" w:hAnsi="Google Sans"/>
            <w:color w:val="0000ee"/>
            <w:sz w:val="24"/>
            <w:szCs w:val="24"/>
            <w:u w:val="single"/>
            <w:rtl w:val="0"/>
          </w:rPr>
          <w:t xml:space="preserve">https://www.wisdomlib.org/concept/mishra</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Vāchaspati Misra - Wikipedia, accessed September 16,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https://en.wikipedia.org/wiki/V%C4%81chaspati_Misra</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How to Comply With the MISRA Standard - Automotive IQ, accessed September 16, 2025, </w:t>
      </w:r>
      <w:hyperlink r:id="rId15">
        <w:r w:rsidDel="00000000" w:rsidR="00000000" w:rsidRPr="00000000">
          <w:rPr>
            <w:rFonts w:ascii="Google Sans" w:cs="Google Sans" w:eastAsia="Google Sans" w:hAnsi="Google Sans"/>
            <w:color w:val="0000ee"/>
            <w:sz w:val="24"/>
            <w:szCs w:val="24"/>
            <w:u w:val="single"/>
            <w:rtl w:val="0"/>
          </w:rPr>
          <w:t xml:space="preserve">https://www.automotive-iq.com/electrics-electronics/whitepapers/whitepaper-how-to-comply-with-the-misra-standard</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Q&amp;A: Frequently Ask Questions and Answers - Qt, accessed September 16, 2025, </w:t>
      </w:r>
      <w:hyperlink r:id="rId16">
        <w:r w:rsidDel="00000000" w:rsidR="00000000" w:rsidRPr="00000000">
          <w:rPr>
            <w:rFonts w:ascii="Google Sans" w:cs="Google Sans" w:eastAsia="Google Sans" w:hAnsi="Google Sans"/>
            <w:color w:val="0000ee"/>
            <w:sz w:val="24"/>
            <w:szCs w:val="24"/>
            <w:u w:val="single"/>
            <w:rtl w:val="0"/>
          </w:rPr>
          <w:t xml:space="preserve">https://www.qt.io/quality-assurance/blog/misra-qa</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 QA Systems, accessed September 16, 2025, </w:t>
      </w:r>
      <w:hyperlink r:id="rId17">
        <w:r w:rsidDel="00000000" w:rsidR="00000000" w:rsidRPr="00000000">
          <w:rPr>
            <w:rFonts w:ascii="Google Sans" w:cs="Google Sans" w:eastAsia="Google Sans" w:hAnsi="Google Sans"/>
            <w:color w:val="0000ee"/>
            <w:sz w:val="24"/>
            <w:szCs w:val="24"/>
            <w:u w:val="single"/>
            <w:rtl w:val="0"/>
          </w:rPr>
          <w:t xml:space="preserve">https://www.qa-systems.com/solutions/misra/</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Compliance Most Extensive Coverage - Parasoft, accessed September 16, 2025, </w:t>
      </w:r>
      <w:hyperlink r:id="rId18">
        <w:r w:rsidDel="00000000" w:rsidR="00000000" w:rsidRPr="00000000">
          <w:rPr>
            <w:rFonts w:ascii="Google Sans" w:cs="Google Sans" w:eastAsia="Google Sans" w:hAnsi="Google Sans"/>
            <w:color w:val="0000ee"/>
            <w:sz w:val="24"/>
            <w:szCs w:val="24"/>
            <w:u w:val="single"/>
            <w:rtl w:val="0"/>
          </w:rPr>
          <w:t xml:space="preserve">https://www.parasoft.com/solutions/misra/</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Coding Standards and Compliance - PVS-Studio, accessed September 16, 2025, </w:t>
      </w:r>
      <w:hyperlink r:id="rId19">
        <w:r w:rsidDel="00000000" w:rsidR="00000000" w:rsidRPr="00000000">
          <w:rPr>
            <w:rFonts w:ascii="Google Sans" w:cs="Google Sans" w:eastAsia="Google Sans" w:hAnsi="Google Sans"/>
            <w:color w:val="0000ee"/>
            <w:sz w:val="24"/>
            <w:szCs w:val="24"/>
            <w:u w:val="single"/>
            <w:rtl w:val="0"/>
          </w:rPr>
          <w:t xml:space="preserve">https://pvs-studio.com/en/docs/manual/6966/</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Compliance:2020 — MISRA Rules and MISRA Guidelines - Perforce Software, accessed September 16, 2025, </w:t>
      </w:r>
      <w:hyperlink r:id="rId20">
        <w:r w:rsidDel="00000000" w:rsidR="00000000" w:rsidRPr="00000000">
          <w:rPr>
            <w:rFonts w:ascii="Google Sans" w:cs="Google Sans" w:eastAsia="Google Sans" w:hAnsi="Google Sans"/>
            <w:color w:val="0000ee"/>
            <w:sz w:val="24"/>
            <w:szCs w:val="24"/>
            <w:u w:val="single"/>
            <w:rtl w:val="0"/>
          </w:rPr>
          <w:t xml:space="preserve">https://www.perforce.com/blog/qac/misra-rules-misra-guidelines</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review MISRA 2023 rules - HCL Product Documentation, accessed September 16, 2025, </w:t>
      </w:r>
      <w:hyperlink r:id="rId21">
        <w:r w:rsidDel="00000000" w:rsidR="00000000" w:rsidRPr="00000000">
          <w:rPr>
            <w:rFonts w:ascii="Google Sans" w:cs="Google Sans" w:eastAsia="Google Sans" w:hAnsi="Google Sans"/>
            <w:color w:val="0000ee"/>
            <w:sz w:val="24"/>
            <w:szCs w:val="24"/>
            <w:u w:val="single"/>
            <w:rtl w:val="0"/>
          </w:rPr>
          <w:t xml:space="preserve">https://help.hcl-software.com/devops/test/embedded/9.0.0.1/docs/topics/r_misra_2023.html</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Decidable MISRA Coding Rules Supported by Polyspace Bug Finder - MATLAB &amp; Simulink, accessed September 16, 2025, </w:t>
      </w:r>
      <w:hyperlink r:id="rId22">
        <w:r w:rsidDel="00000000" w:rsidR="00000000" w:rsidRPr="00000000">
          <w:rPr>
            <w:rFonts w:ascii="Google Sans" w:cs="Google Sans" w:eastAsia="Google Sans" w:hAnsi="Google Sans"/>
            <w:color w:val="0000ee"/>
            <w:sz w:val="24"/>
            <w:szCs w:val="24"/>
            <w:u w:val="single"/>
            <w:rtl w:val="0"/>
          </w:rPr>
          <w:t xml:space="preserve">https://www.mathworks.com/help/bugfinder/ug/statically-enforceable-misra-c-2012.html</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C++:2023 Guidelines: The Intricacies of Undecidability - Qt, accessed September 16, 2025, </w:t>
      </w:r>
      <w:hyperlink r:id="rId23">
        <w:r w:rsidDel="00000000" w:rsidR="00000000" w:rsidRPr="00000000">
          <w:rPr>
            <w:rFonts w:ascii="Google Sans" w:cs="Google Sans" w:eastAsia="Google Sans" w:hAnsi="Google Sans"/>
            <w:color w:val="0000ee"/>
            <w:sz w:val="24"/>
            <w:szCs w:val="24"/>
            <w:u w:val="single"/>
            <w:rtl w:val="0"/>
          </w:rPr>
          <w:t xml:space="preserve">https://www.qt.io/quality-assurance/blog/misra-guidelines-undecidability</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 Decidable Rules &amp; Static Analysis - YouTube, accessed September 16, 2025, </w:t>
      </w:r>
      <w:hyperlink r:id="rId24">
        <w:r w:rsidDel="00000000" w:rsidR="00000000" w:rsidRPr="00000000">
          <w:rPr>
            <w:rFonts w:ascii="Google Sans" w:cs="Google Sans" w:eastAsia="Google Sans" w:hAnsi="Google Sans"/>
            <w:color w:val="0000ee"/>
            <w:sz w:val="24"/>
            <w:szCs w:val="24"/>
            <w:u w:val="single"/>
            <w:rtl w:val="0"/>
          </w:rPr>
          <w:t xml:space="preserve">https://www.youtube.com/shorts/NeMMlyl0_L8</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C++ 2023 Guide: Everything You Need to Know - Parasoft, accessed September 16, 2025, </w:t>
      </w:r>
      <w:hyperlink r:id="rId25">
        <w:r w:rsidDel="00000000" w:rsidR="00000000" w:rsidRPr="00000000">
          <w:rPr>
            <w:rFonts w:ascii="Google Sans" w:cs="Google Sans" w:eastAsia="Google Sans" w:hAnsi="Google Sans"/>
            <w:color w:val="0000ee"/>
            <w:sz w:val="24"/>
            <w:szCs w:val="24"/>
            <w:u w:val="single"/>
            <w:rtl w:val="0"/>
          </w:rPr>
          <w:t xml:space="preserve">https://www.parasoft.com/blog/misra-cpp-2023-guide/</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from MISRA C++:2008 or AUTOSAR to MISRA C++:2023 - Qt, accessed September 16, 2025, </w:t>
      </w:r>
      <w:hyperlink r:id="rId26">
        <w:r w:rsidDel="00000000" w:rsidR="00000000" w:rsidRPr="00000000">
          <w:rPr>
            <w:rFonts w:ascii="Google Sans" w:cs="Google Sans" w:eastAsia="Google Sans" w:hAnsi="Google Sans"/>
            <w:color w:val="0000ee"/>
            <w:sz w:val="24"/>
            <w:szCs w:val="24"/>
            <w:u w:val="single"/>
            <w:rtl w:val="0"/>
          </w:rPr>
          <w:t xml:space="preserve">https://www.qt.io/quality-assurance/blog/migration-to-misra-c2023</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MISRA guidelines compliance - LDRA, accessed September 16, 2025, </w:t>
      </w:r>
      <w:hyperlink r:id="rId27">
        <w:r w:rsidDel="00000000" w:rsidR="00000000" w:rsidRPr="00000000">
          <w:rPr>
            <w:rFonts w:ascii="Google Sans" w:cs="Google Sans" w:eastAsia="Google Sans" w:hAnsi="Google Sans"/>
            <w:color w:val="0000ee"/>
            <w:sz w:val="24"/>
            <w:szCs w:val="24"/>
            <w:u w:val="single"/>
            <w:rtl w:val="0"/>
          </w:rPr>
          <w:t xml:space="preserve">https://ldra.com/wp-content/uploads/ldra/MISRA_Data_Sheet_v2.2.pdf</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 Confluence Mobile - Parasoft Documentation, accessed September 16, 2025, </w:t>
      </w:r>
      <w:hyperlink r:id="rId28">
        <w:r w:rsidDel="00000000" w:rsidR="00000000" w:rsidRPr="00000000">
          <w:rPr>
            <w:rFonts w:ascii="Google Sans" w:cs="Google Sans" w:eastAsia="Google Sans" w:hAnsi="Google Sans"/>
            <w:color w:val="0000ee"/>
            <w:sz w:val="24"/>
            <w:szCs w:val="24"/>
            <w:u w:val="single"/>
            <w:rtl w:val="0"/>
          </w:rPr>
          <w:t xml:space="preserve">https://docs.parasoft.com/display/DTP20231/MISRA+Compliance</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Write justification for exception - Stack Overflow, accessed September 16,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https://stackoverflow.com/questions/63157159/misra-write-justification-for-exception</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C/C++ Code Checking - Parasoft, accessed September 16, 2025, </w:t>
      </w:r>
      <w:hyperlink r:id="rId30">
        <w:r w:rsidDel="00000000" w:rsidR="00000000" w:rsidRPr="00000000">
          <w:rPr>
            <w:rFonts w:ascii="Google Sans" w:cs="Google Sans" w:eastAsia="Google Sans" w:hAnsi="Google Sans"/>
            <w:color w:val="0000ee"/>
            <w:sz w:val="24"/>
            <w:szCs w:val="24"/>
            <w:u w:val="single"/>
            <w:rtl w:val="0"/>
          </w:rPr>
          <w:t xml:space="preserve">https://www.parasoft.com/blog/misra-c-c-code-checking/</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MISRA Violations - CodeSecure, accessed September 16, 2025, </w:t>
      </w:r>
      <w:hyperlink r:id="rId31">
        <w:r w:rsidDel="00000000" w:rsidR="00000000" w:rsidRPr="00000000">
          <w:rPr>
            <w:rFonts w:ascii="Google Sans" w:cs="Google Sans" w:eastAsia="Google Sans" w:hAnsi="Google Sans"/>
            <w:color w:val="0000ee"/>
            <w:sz w:val="24"/>
            <w:szCs w:val="24"/>
            <w:u w:val="single"/>
            <w:rtl w:val="0"/>
          </w:rPr>
          <w:t xml:space="preserve">https://codesecure.com/learn/managing-misra-violations/</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QA-MISRA: Static Code Analysis for C/C++ - QA Systems, accessed September 16, 2025, </w:t>
      </w:r>
      <w:hyperlink r:id="rId32">
        <w:r w:rsidDel="00000000" w:rsidR="00000000" w:rsidRPr="00000000">
          <w:rPr>
            <w:rFonts w:ascii="Google Sans" w:cs="Google Sans" w:eastAsia="Google Sans" w:hAnsi="Google Sans"/>
            <w:color w:val="0000ee"/>
            <w:sz w:val="24"/>
            <w:szCs w:val="24"/>
            <w:u w:val="single"/>
            <w:rtl w:val="0"/>
          </w:rPr>
          <w:t xml:space="preserve">https://www.qa-systems.com/tools/qa-misra/</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Static Code Analyzer for Functional Safety and Standards Compliance - Perforce Software, accessed September 16, 2025, </w:t>
      </w:r>
      <w:hyperlink r:id="rId33">
        <w:r w:rsidDel="00000000" w:rsidR="00000000" w:rsidRPr="00000000">
          <w:rPr>
            <w:rFonts w:ascii="Google Sans" w:cs="Google Sans" w:eastAsia="Google Sans" w:hAnsi="Google Sans"/>
            <w:color w:val="0000ee"/>
            <w:sz w:val="24"/>
            <w:szCs w:val="24"/>
            <w:u w:val="single"/>
            <w:rtl w:val="0"/>
          </w:rPr>
          <w:t xml:space="preserve">https://www.perforce.com/sites/default/files/pdfs/datasheet-helix-qac-overview.pdf</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embedded software verification with Polyspace static code analysis | MATLAB EXPO, accessed September 16, 2025, </w:t>
      </w:r>
      <w:hyperlink r:id="rId34">
        <w:r w:rsidDel="00000000" w:rsidR="00000000" w:rsidRPr="00000000">
          <w:rPr>
            <w:rFonts w:ascii="Google Sans" w:cs="Google Sans" w:eastAsia="Google Sans" w:hAnsi="Google Sans"/>
            <w:color w:val="0000ee"/>
            <w:sz w:val="24"/>
            <w:szCs w:val="24"/>
            <w:u w:val="single"/>
            <w:rtl w:val="0"/>
          </w:rPr>
          <w:t xml:space="preserve">https://www.matlabexpo.com/content/dam/mathworks/mathworks-dot-com/images/events/matlabexpo/uk/2019/accelerating-embedded-software-verification-with-polyspace-static-code-analysis.pdf</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&amp; MISRA C++ | Coding Standards For Compliance - Perforce Software, accessed September 16, 2025, </w:t>
      </w:r>
      <w:hyperlink r:id="rId35">
        <w:r w:rsidDel="00000000" w:rsidR="00000000" w:rsidRPr="00000000">
          <w:rPr>
            <w:rFonts w:ascii="Google Sans" w:cs="Google Sans" w:eastAsia="Google Sans" w:hAnsi="Google Sans"/>
            <w:color w:val="0000ee"/>
            <w:sz w:val="24"/>
            <w:szCs w:val="24"/>
            <w:u w:val="single"/>
            <w:rtl w:val="0"/>
          </w:rPr>
          <w:t xml:space="preserve">https://www.perforce.com/resources/qac/misra-c-cpp</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for and Review Coding Standard Violations - MATLAB &amp; Simulink - MathWorks, accessed September 16, 2025, </w:t>
      </w:r>
      <w:hyperlink r:id="rId36">
        <w:r w:rsidDel="00000000" w:rsidR="00000000" w:rsidRPr="00000000">
          <w:rPr>
            <w:rFonts w:ascii="Google Sans" w:cs="Google Sans" w:eastAsia="Google Sans" w:hAnsi="Google Sans"/>
            <w:color w:val="0000ee"/>
            <w:sz w:val="24"/>
            <w:szCs w:val="24"/>
            <w:u w:val="single"/>
            <w:rtl w:val="0"/>
          </w:rPr>
          <w:t xml:space="preserve">https://www.mathworks.com/help/bugfinder/ug/check-for-coding-rule-violations.html</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Coding standards compliance for embedded systems - LDRA, accessed September 16, 2025, </w:t>
      </w:r>
      <w:hyperlink r:id="rId37">
        <w:r w:rsidDel="00000000" w:rsidR="00000000" w:rsidRPr="00000000">
          <w:rPr>
            <w:rFonts w:ascii="Google Sans" w:cs="Google Sans" w:eastAsia="Google Sans" w:hAnsi="Google Sans"/>
            <w:color w:val="0000ee"/>
            <w:sz w:val="24"/>
            <w:szCs w:val="24"/>
            <w:u w:val="single"/>
            <w:rtl w:val="0"/>
          </w:rPr>
          <w:t xml:space="preserve">https://ldra.com/capabilities/coding-standard-compliance/</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25th Anniversary, accessed September 16, 2025, </w:t>
      </w:r>
      <w:hyperlink r:id="rId38">
        <w:r w:rsidDel="00000000" w:rsidR="00000000" w:rsidRPr="00000000">
          <w:rPr>
            <w:rFonts w:ascii="Google Sans" w:cs="Google Sans" w:eastAsia="Google Sans" w:hAnsi="Google Sans"/>
            <w:color w:val="0000ee"/>
            <w:sz w:val="24"/>
            <w:szCs w:val="24"/>
            <w:u w:val="single"/>
            <w:rtl w:val="0"/>
          </w:rPr>
          <w:t xml:space="preserve">https://misra.org.uk/misra-c-silver-anniversary/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erforce.com/blog/qac/misra-rules-misra-guidelines" TargetMode="External"/><Relationship Id="rId22" Type="http://schemas.openxmlformats.org/officeDocument/2006/relationships/hyperlink" Target="https://www.mathworks.com/help/bugfinder/ug/statically-enforceable-misra-c-2012.html" TargetMode="External"/><Relationship Id="rId21" Type="http://schemas.openxmlformats.org/officeDocument/2006/relationships/hyperlink" Target="https://help.hcl-software.com/devops/test/embedded/9.0.0.1/docs/topics/r_misra_2023.html" TargetMode="External"/><Relationship Id="rId24" Type="http://schemas.openxmlformats.org/officeDocument/2006/relationships/hyperlink" Target="https://www.youtube.com/shorts/NeMMlyl0_L8" TargetMode="External"/><Relationship Id="rId23" Type="http://schemas.openxmlformats.org/officeDocument/2006/relationships/hyperlink" Target="https://www.qt.io/quality-assurance/blog/misra-guidelines-undecidabil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sra.org.uk/app/uploads/2021/06/MISRA-Compliance-2020.pdf" TargetMode="External"/><Relationship Id="rId26" Type="http://schemas.openxmlformats.org/officeDocument/2006/relationships/hyperlink" Target="https://www.qt.io/quality-assurance/blog/migration-to-misra-c2023" TargetMode="External"/><Relationship Id="rId25" Type="http://schemas.openxmlformats.org/officeDocument/2006/relationships/hyperlink" Target="https://www.parasoft.com/blog/misra-cpp-2023-guide/" TargetMode="External"/><Relationship Id="rId28" Type="http://schemas.openxmlformats.org/officeDocument/2006/relationships/hyperlink" Target="https://docs.parasoft.com/display/DTP20231/MISRA+Compliance" TargetMode="External"/><Relationship Id="rId27" Type="http://schemas.openxmlformats.org/officeDocument/2006/relationships/hyperlink" Target="https://ldra.com/wp-content/uploads/ldra/MISRA_Data_Sheet_v2.2.pdf" TargetMode="External"/><Relationship Id="rId5" Type="http://schemas.openxmlformats.org/officeDocument/2006/relationships/styles" Target="styles.xml"/><Relationship Id="rId6" Type="http://schemas.openxmlformats.org/officeDocument/2006/relationships/hyperlink" Target="https://en.wikipedia.org/wiki/Motor_Industry_Software_Reliability_Association" TargetMode="External"/><Relationship Id="rId29" Type="http://schemas.openxmlformats.org/officeDocument/2006/relationships/hyperlink" Target="https://stackoverflow.com/questions/63157159/misra-write-justification-for-exception" TargetMode="External"/><Relationship Id="rId7" Type="http://schemas.openxmlformats.org/officeDocument/2006/relationships/hyperlink" Target="https://www.synopsys.com/glossary/what-is-misra.html" TargetMode="External"/><Relationship Id="rId8" Type="http://schemas.openxmlformats.org/officeDocument/2006/relationships/hyperlink" Target="https://en.wikipedia.org/wiki/MISRA_C" TargetMode="External"/><Relationship Id="rId31" Type="http://schemas.openxmlformats.org/officeDocument/2006/relationships/hyperlink" Target="https://codesecure.com/learn/managing-misra-violations/" TargetMode="External"/><Relationship Id="rId30" Type="http://schemas.openxmlformats.org/officeDocument/2006/relationships/hyperlink" Target="https://www.parasoft.com/blog/misra-c-c-code-checking/" TargetMode="External"/><Relationship Id="rId11" Type="http://schemas.openxmlformats.org/officeDocument/2006/relationships/hyperlink" Target="https://www.mathworks.com/discovery/misra-c.html" TargetMode="External"/><Relationship Id="rId33" Type="http://schemas.openxmlformats.org/officeDocument/2006/relationships/hyperlink" Target="https://www.perforce.com/sites/default/files/pdfs/datasheet-helix-qac-overview.pdf" TargetMode="External"/><Relationship Id="rId10" Type="http://schemas.openxmlformats.org/officeDocument/2006/relationships/hyperlink" Target="https://www.scribd.com/document/843288312/MISRA-Compliance-2020" TargetMode="External"/><Relationship Id="rId32" Type="http://schemas.openxmlformats.org/officeDocument/2006/relationships/hyperlink" Target="https://www.qa-systems.com/tools/qa-misra/" TargetMode="External"/><Relationship Id="rId13" Type="http://schemas.openxmlformats.org/officeDocument/2006/relationships/hyperlink" Target="https://www.wisdomlib.org/concept/mishra" TargetMode="External"/><Relationship Id="rId35" Type="http://schemas.openxmlformats.org/officeDocument/2006/relationships/hyperlink" Target="https://www.perforce.com/resources/qac/misra-c-cpp" TargetMode="External"/><Relationship Id="rId12" Type="http://schemas.openxmlformats.org/officeDocument/2006/relationships/hyperlink" Target="https://www.parasoft.com/learning-center/iso-26262/misra/" TargetMode="External"/><Relationship Id="rId34" Type="http://schemas.openxmlformats.org/officeDocument/2006/relationships/hyperlink" Target="https://www.matlabexpo.com/content/dam/mathworks/mathworks-dot-com/images/events/matlabexpo/uk/2019/accelerating-embedded-software-verification-with-polyspace-static-code-analysis.pdf" TargetMode="External"/><Relationship Id="rId15" Type="http://schemas.openxmlformats.org/officeDocument/2006/relationships/hyperlink" Target="https://www.automotive-iq.com/electrics-electronics/whitepapers/whitepaper-how-to-comply-with-the-misra-standard" TargetMode="External"/><Relationship Id="rId37" Type="http://schemas.openxmlformats.org/officeDocument/2006/relationships/hyperlink" Target="https://ldra.com/capabilities/coding-standard-compliance/" TargetMode="External"/><Relationship Id="rId14" Type="http://schemas.openxmlformats.org/officeDocument/2006/relationships/hyperlink" Target="https://en.wikipedia.org/wiki/V%C4%81chaspati_Misra" TargetMode="External"/><Relationship Id="rId36" Type="http://schemas.openxmlformats.org/officeDocument/2006/relationships/hyperlink" Target="https://www.mathworks.com/help/bugfinder/ug/check-for-coding-rule-violations.html" TargetMode="External"/><Relationship Id="rId17" Type="http://schemas.openxmlformats.org/officeDocument/2006/relationships/hyperlink" Target="https://www.qa-systems.com/solutions/misra/" TargetMode="External"/><Relationship Id="rId16" Type="http://schemas.openxmlformats.org/officeDocument/2006/relationships/hyperlink" Target="https://www.qt.io/quality-assurance/blog/misra-qa" TargetMode="External"/><Relationship Id="rId38" Type="http://schemas.openxmlformats.org/officeDocument/2006/relationships/hyperlink" Target="https://misra.org.uk/misra-c-silver-anniversary/" TargetMode="External"/><Relationship Id="rId19" Type="http://schemas.openxmlformats.org/officeDocument/2006/relationships/hyperlink" Target="https://pvs-studio.com/en/docs/manual/6966/" TargetMode="External"/><Relationship Id="rId18" Type="http://schemas.openxmlformats.org/officeDocument/2006/relationships/hyperlink" Target="https://www.parasoft.com/solutions/mis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